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917E8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报废汽车拆解手册</w:t>
      </w:r>
    </w:p>
    <w:p w14:paraId="01B3C76D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前言</w:t>
      </w:r>
    </w:p>
    <w:p w14:paraId="6049B5E5">
      <w:pPr>
        <w:pStyle w:val="16"/>
        <w:ind w:firstLine="4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本手册依据《报废机动车回收管理办法》《报废机动车拆解环境保护技术规范》（HJ 348-2023）等国家法律法规及行业标准编制，旨在规范报废汽车拆解全流程操作，保障拆解作业安全、环保、高效，适用于具备合法资质的报废汽车回收拆解企业及相关作业人员。手册内容将结合行业实践与技术要求，明确拆解流程、操作要点、安全规范及环保标准，为拆解作业提供标准化指导。</w:t>
      </w:r>
    </w:p>
    <w:p w14:paraId="29B3EC0A">
      <w:pPr>
        <w:pStyle w:val="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一、拆解前准备</w:t>
      </w:r>
    </w:p>
    <w:p w14:paraId="6AADEB4A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（一）资质与人员要求</w:t>
      </w:r>
    </w:p>
    <w:p w14:paraId="75C0D7E2">
      <w:pPr>
        <w:pStyle w:val="16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拆解企业需取得《报废机动车回收拆解企业资质认定证书》，并在资质许可范围内开展作业；</w:t>
      </w:r>
    </w:p>
    <w:p w14:paraId="19780D6C">
      <w:pPr>
        <w:pStyle w:val="16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作业人员需经专业培训，掌握拆解技术、安全防护、环保要求等知识，持证上岗（如特种设备操作证、电工证等，按需配备）；</w:t>
      </w:r>
    </w:p>
    <w:p w14:paraId="23FA7EF1">
      <w:pPr>
        <w:pStyle w:val="16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设立安全管理、环保管理、质量检验等专职岗位，明确岗位职责与工作流程。</w:t>
      </w:r>
    </w:p>
    <w:p w14:paraId="00556DDA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（二）场地与设施准备</w:t>
      </w:r>
    </w:p>
    <w:p w14:paraId="6E5D6A1B">
      <w:pPr>
        <w:pStyle w:val="16"/>
        <w:numPr>
          <w:ilvl w:val="0"/>
          <w:numId w:val="2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拆解场地需划分拆解作业区、零部件存储区、危险废物存储区、办公区等功能区域，场地硬化处理，设置雨水导流沟、污水收集池，防止土壤与水体污染；</w:t>
      </w:r>
    </w:p>
    <w:p w14:paraId="78DD23BC">
      <w:pPr>
        <w:pStyle w:val="16"/>
        <w:numPr>
          <w:ilvl w:val="0"/>
          <w:numId w:val="2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配备必要的拆解设备：包括举升机、起重机、剪切机、压块机、拆胎机、废液抽取设备（汽油、机油、冷却液等）、灭火器、防爆工具等，设备需定期检修维护，确保性能完好；</w:t>
      </w:r>
    </w:p>
    <w:p w14:paraId="2C5BEC9E">
      <w:pPr>
        <w:pStyle w:val="16"/>
        <w:numPr>
          <w:ilvl w:val="0"/>
          <w:numId w:val="2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危险废物存储区需符合防渗漏、防挥发要求，设置明显警示标识，配备相应的防渗托盘、吸附材料等；</w:t>
      </w:r>
    </w:p>
    <w:p w14:paraId="34EE8161">
      <w:pPr>
        <w:pStyle w:val="16"/>
        <w:numPr>
          <w:ilvl w:val="0"/>
          <w:numId w:val="2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配备应急救援设施：如应急通道、急救箱、洗眼器、紧急喷淋装置等，制定应急预案并定期演练。</w:t>
      </w:r>
    </w:p>
    <w:p w14:paraId="08639876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（三）车辆接收与核查</w:t>
      </w:r>
    </w:p>
    <w:p w14:paraId="5919C6D9">
      <w:pPr>
        <w:pStyle w:val="16"/>
        <w:numPr>
          <w:ilvl w:val="0"/>
          <w:numId w:val="3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接收报废汽车时，需核对车辆行驶证、登记证书、车主身份证明等相关文件，确认车辆信息与登记内容一致，无抵押、查封等权属纠纷；</w:t>
      </w:r>
    </w:p>
    <w:p w14:paraId="7B511974">
      <w:pPr>
        <w:pStyle w:val="16"/>
        <w:numPr>
          <w:ilvl w:val="0"/>
          <w:numId w:val="3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检查车辆状况：记录车辆品牌、型号、车架号、发动机号、出厂日期、行驶里程等信息，排查车辆是否存在未拆除的易燃易爆物品（如打火机、气瓶等）、危险化学品，以及是否为事故车、火烧车等特殊情况；</w:t>
      </w:r>
    </w:p>
    <w:p w14:paraId="7AB3641E">
      <w:pPr>
        <w:pStyle w:val="16"/>
        <w:numPr>
          <w:ilvl w:val="0"/>
          <w:numId w:val="3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对车辆进行拍照存档，包括车辆整体外观、车架号、发动机号等关键部位，建立车辆拆解档案。</w:t>
      </w:r>
    </w:p>
    <w:p w14:paraId="3D86298E">
      <w:pPr>
        <w:pStyle w:val="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二、拆解核心流程</w:t>
      </w:r>
    </w:p>
    <w:p w14:paraId="1B1F45DB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（一）预处理：废液与危险物品回收</w:t>
      </w:r>
    </w:p>
    <w:p w14:paraId="5D8AF82D">
      <w:pPr>
        <w:pStyle w:val="16"/>
        <w:numPr>
          <w:ilvl w:val="0"/>
          <w:numId w:val="4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车辆驶入拆解作业区，固定车辆（如使用三角木楔紧车轮），确保车辆稳定；</w:t>
      </w:r>
    </w:p>
    <w:p w14:paraId="7032DFFC">
      <w:pPr>
        <w:pStyle w:val="16"/>
        <w:numPr>
          <w:ilvl w:val="0"/>
          <w:numId w:val="4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抽取易燃易爆废液：使用专用设备抽取汽油、柴油等燃油，存储至密闭防爆容器中，做好标识；抽取过程中禁止吸烟、使用明火，配备灭火器材；</w:t>
      </w:r>
    </w:p>
    <w:p w14:paraId="4D898357">
      <w:pPr>
        <w:pStyle w:val="16"/>
        <w:numPr>
          <w:ilvl w:val="0"/>
          <w:numId w:val="4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回收其他废液：依次抽取发动机机油、变速箱油、制动液、冷却液、转向助力油等，分类存储至专用容器，明确标注废液类型、回收日期；</w:t>
      </w:r>
    </w:p>
    <w:p w14:paraId="5B83B200">
      <w:pPr>
        <w:pStyle w:val="16"/>
        <w:numPr>
          <w:ilvl w:val="0"/>
          <w:numId w:val="4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拆除危险物品：拆除蓄电池（按照正负极拆卸顺序操作，避免短路），存储至指定区域，做好防泄漏处理；拆除安全气囊（需按照厂家规定的操作规程进行，避免误触发，拆除后的安全气囊需单独存储、妥善处置）；拆除含汞部件（如车灯、传感器等）、含铅部件，分类存放；</w:t>
      </w:r>
    </w:p>
    <w:p w14:paraId="262AA732">
      <w:pPr>
        <w:pStyle w:val="16"/>
        <w:numPr>
          <w:ilvl w:val="0"/>
          <w:numId w:val="4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检查车辆是否存在残留废液，确保无废液渗漏后，进入下一环节。</w:t>
      </w:r>
    </w:p>
    <w:p w14:paraId="20776EE9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二）车身拆解：部件分离与分类</w:t>
      </w:r>
    </w:p>
    <w:p w14:paraId="79C5042A">
      <w:pPr>
        <w:pStyle w:val="16"/>
        <w:numPr>
          <w:ilvl w:val="0"/>
          <w:numId w:val="5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拆除外部附件：依次拆除车门、车窗（玻璃需小心操作，避免破碎伤人，破碎玻璃需单独收集）、前后保险杠、车灯、后视镜、雨刮器等外部部件，分类存放至零部件存储区；</w:t>
      </w:r>
    </w:p>
    <w:p w14:paraId="579D72DC">
      <w:pPr>
        <w:pStyle w:val="16"/>
        <w:numPr>
          <w:ilvl w:val="0"/>
          <w:numId w:val="5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拆除底盘部件：使用举升机将车辆举升至合适高度，固定牢固后，拆</w:t>
      </w:r>
      <w:r>
        <w:rPr>
          <w:rFonts w:hint="eastAsia" w:ascii="宋体" w:hAnsi="宋体" w:eastAsia="宋体" w:cs="宋体"/>
          <w:color w:val="auto"/>
        </w:rPr>
        <w:t>除轮胎（拆胎过程中注意安全，避免轮胎爆裂）、轮毂、刹车系统（刹车片、刹车盘等）、</w:t>
      </w:r>
      <w:r>
        <w:rPr>
          <w:rFonts w:hint="eastAsia" w:ascii="宋体" w:hAnsi="宋体" w:eastAsia="宋体" w:cs="宋体"/>
          <w:color w:val="auto"/>
          <w:lang w:val="en-US" w:eastAsia="zh-CN"/>
        </w:rPr>
        <w:t>车桥、</w:t>
      </w:r>
      <w:r>
        <w:rPr>
          <w:rFonts w:hint="eastAsia" w:ascii="宋体" w:hAnsi="宋体" w:eastAsia="宋体" w:cs="宋体"/>
          <w:color w:val="auto"/>
        </w:rPr>
        <w:t>悬挂系统、传动轴、半轴、油箱等底盘部件，分类存放；</w:t>
      </w:r>
    </w:p>
    <w:p w14:paraId="22AA4B7D">
      <w:pPr>
        <w:pStyle w:val="16"/>
        <w:numPr>
          <w:ilvl w:val="0"/>
          <w:numId w:val="5"/>
        </w:num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拆除动力总成：拆卸发动机、变速箱、发电机、起动机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水箱、空滤、进气管道、排气管道、消声器、油水分离器、油滤、油路</w:t>
      </w:r>
      <w:r>
        <w:rPr>
          <w:rFonts w:hint="eastAsia" w:ascii="宋体" w:hAnsi="宋体" w:eastAsia="宋体" w:cs="宋体"/>
          <w:color w:val="auto"/>
        </w:rPr>
        <w:t>等动力总成部件，使用起重机辅助搬运，避免部件坠落伤人；对可再利用的动力总成部件进行清洁、检测，标注状态；</w:t>
      </w:r>
    </w:p>
    <w:p w14:paraId="49808953">
      <w:pPr>
        <w:pStyle w:val="16"/>
        <w:numPr>
          <w:ilvl w:val="0"/>
          <w:numId w:val="5"/>
        </w:num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拆解车身框架：使用剪切机、氧割设备等拆解车身框架（氧割作业需由持证人员操作，配备灭火器材，清理作业区域周围易燃易爆物品），按照钢铁、铝合金、塑料等材质分类切割，分离不同材质的金属部件；</w:t>
      </w:r>
    </w:p>
    <w:p w14:paraId="45EEDF86">
      <w:pPr>
        <w:pStyle w:val="16"/>
        <w:numPr>
          <w:ilvl w:val="0"/>
          <w:numId w:val="5"/>
        </w:num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拆除内饰部件：拆除座椅、仪表盘、中控台、地毯、顶棚、安全带等内饰部件，分类收集塑料、织物、皮革等材质，其中含污染物的内饰部件需单独存放。</w:t>
      </w:r>
    </w:p>
    <w:p w14:paraId="0378E642">
      <w:pPr>
        <w:pStyle w:val="16"/>
        <w:numPr>
          <w:ilvl w:val="0"/>
          <w:numId w:val="5"/>
        </w:num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上装零部件拆卸：拆卸防弹钢板、防弹玻璃、钞箱钢板、钢骨架、监控系统、线材、射击孔、车门、车门铰链、逃生天窗、空调系统、照明灯具、警示灯具等，按照材料属性分门别类存放，做好标识，易造成人员划伤的零部件单独存放并做好尖角处保护。</w:t>
      </w:r>
    </w:p>
    <w:p w14:paraId="37F90547">
      <w:pPr>
        <w:pStyle w:val="4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（三）材料分类与处置</w:t>
      </w:r>
    </w:p>
    <w:p w14:paraId="63B1875C">
      <w:pPr>
        <w:pStyle w:val="16"/>
        <w:numPr>
          <w:ilvl w:val="0"/>
          <w:numId w:val="6"/>
        </w:num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可再利用零部件：对拆解过程中拆下的完好零部件（如未损坏的发动机、变速箱、车灯、轮胎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车架、轮毂、传动轴、照明灯具、警示灯具、监控系统、防弹钢板、射击孔、线材</w:t>
      </w:r>
      <w:r>
        <w:rPr>
          <w:rFonts w:hint="eastAsia" w:ascii="宋体" w:hAnsi="宋体" w:eastAsia="宋体" w:cs="宋体"/>
          <w:color w:val="auto"/>
        </w:rPr>
        <w:t>等），经检测合格后，进行清洁、维修、标识，纳入可再利用零部件管理，按照相关规定进行销售或再制造；</w:t>
      </w:r>
      <w:r>
        <w:rPr>
          <w:rFonts w:hint="eastAsia" w:ascii="宋体" w:hAnsi="宋体" w:eastAsia="宋体" w:cs="宋体"/>
          <w:color w:val="auto"/>
          <w:lang w:val="en-US" w:eastAsia="zh-CN"/>
        </w:rPr>
        <w:t>对于以上完好零部件，按照规定经客户确认可再利用的，完善相关手续。</w:t>
      </w:r>
    </w:p>
    <w:p w14:paraId="6E138D08">
      <w:pPr>
        <w:pStyle w:val="16"/>
        <w:numPr>
          <w:ilvl w:val="0"/>
          <w:numId w:val="6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可回收材料：对钢铁、铝合金、铜、塑料、橡胶、玻璃等可回收材料，分类打包存放，交由具备资质的回收企业处理；</w:t>
      </w:r>
    </w:p>
    <w:p w14:paraId="41E31DB3">
      <w:pPr>
        <w:pStyle w:val="16"/>
        <w:numPr>
          <w:ilvl w:val="0"/>
          <w:numId w:val="6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危险废物：对废蓄电池、废机油、废制冷剂、废安全气囊、含汞含铅部件等危险废物，按照《危险废物贮存污染控制标准》（GB 18597-2001）要求存储，委托具备危险废物处理资质的单位进行处置，签订处置合同，建立转移联单；</w:t>
      </w:r>
    </w:p>
    <w:p w14:paraId="0071A6DE">
      <w:pPr>
        <w:pStyle w:val="16"/>
        <w:numPr>
          <w:ilvl w:val="0"/>
          <w:numId w:val="6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不可回收废弃物：对无回收价值且无环境污染风险的废弃物，按照生活垃圾处理相关规定处置；对存在污染风险的不可回收废弃物，经无害化处理后再处置。</w:t>
      </w:r>
    </w:p>
    <w:p w14:paraId="5C599F65">
      <w:pPr>
        <w:pStyle w:val="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三、安全规范</w:t>
      </w:r>
    </w:p>
    <w:p w14:paraId="3318C3BC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（一）作业安全要求</w:t>
      </w:r>
    </w:p>
    <w:p w14:paraId="78AA04CF">
      <w:pPr>
        <w:pStyle w:val="16"/>
        <w:numPr>
          <w:ilvl w:val="0"/>
          <w:numId w:val="7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所有作业人员必须穿戴个人防护用品（PPE），包括安全帽、防割手套、防护鞋、防护服、护目镜等，严禁违规操作；</w:t>
      </w:r>
    </w:p>
    <w:p w14:paraId="35075C03">
      <w:pPr>
        <w:pStyle w:val="16"/>
        <w:numPr>
          <w:ilvl w:val="0"/>
          <w:numId w:val="7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拆解作业时，严格遵守设备操作规程，禁止超负荷使用设备，定期检查设备运行状态，发现异常立即停机检修；</w:t>
      </w:r>
    </w:p>
    <w:p w14:paraId="042DE69A">
      <w:pPr>
        <w:pStyle w:val="16"/>
        <w:numPr>
          <w:ilvl w:val="0"/>
          <w:numId w:val="7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动火作业（如氧割）需办理动火审批手续，清理作业区域半径 10 米内的易燃易爆物品，配备专人监护，作业后确认无火源隐患方可离开；</w:t>
      </w:r>
    </w:p>
    <w:p w14:paraId="09409720">
      <w:pPr>
        <w:pStyle w:val="16"/>
        <w:numPr>
          <w:ilvl w:val="0"/>
          <w:numId w:val="7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举升作业时，确保举升机负载匹配，车辆固定牢固，严禁在举升的车辆下方站立、通行或作业；</w:t>
      </w:r>
    </w:p>
    <w:p w14:paraId="2E7A75C4">
      <w:pPr>
        <w:pStyle w:val="16"/>
        <w:numPr>
          <w:ilvl w:val="0"/>
          <w:numId w:val="7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禁止在拆解作业区吸烟、使用明火，严禁携带易燃易爆物品进入作业区；作业区域保持通风良好，防止有害气体积聚。</w:t>
      </w:r>
    </w:p>
    <w:p w14:paraId="2F671659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（二）应急处置措施</w:t>
      </w:r>
    </w:p>
    <w:p w14:paraId="3F6B1C4F">
      <w:pPr>
        <w:pStyle w:val="16"/>
        <w:numPr>
          <w:ilvl w:val="0"/>
          <w:numId w:val="8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发生火灾时，立即停止作业，切断电源、气源，使用相应的灭火器材（如干粉灭火器、二氧化碳灭火器）扑救，同时疏散人员，拨打火警电话；</w:t>
      </w:r>
    </w:p>
    <w:p w14:paraId="5147C2F3">
      <w:pPr>
        <w:pStyle w:val="16"/>
        <w:numPr>
          <w:ilvl w:val="0"/>
          <w:numId w:val="8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发生废液泄漏时，立即使用吸附材料（如沙土、吸油毡）覆盖吸收，防止废液扩散，收集泄漏的废液至专用容器，妥善处置，避免污染土壤和水体；</w:t>
      </w:r>
    </w:p>
    <w:p w14:paraId="7FAA5D84">
      <w:pPr>
        <w:pStyle w:val="16"/>
        <w:numPr>
          <w:ilvl w:val="0"/>
          <w:numId w:val="8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发生人员受伤时，立即停止作业，对伤者进行急救（如止血、包扎、固定等），严重时送医治疗，并上报相关负责人；</w:t>
      </w:r>
    </w:p>
    <w:p w14:paraId="0C4AC260">
      <w:pPr>
        <w:pStyle w:val="16"/>
        <w:numPr>
          <w:ilvl w:val="0"/>
          <w:numId w:val="8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建立应急联络机制，明确应急负责人、联络电话，定期组织应急演练，提高应急处置能力。</w:t>
      </w:r>
    </w:p>
    <w:p w14:paraId="0A73E8D0">
      <w:pPr>
        <w:pStyle w:val="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四、环保要求</w:t>
      </w:r>
    </w:p>
    <w:p w14:paraId="5C87F91E">
      <w:pPr>
        <w:pStyle w:val="16"/>
        <w:numPr>
          <w:ilvl w:val="0"/>
          <w:numId w:val="9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废液回收：所有废液必须分类回收，不得随意倾倒、渗漏，回收后的废液需交由具备资质的单位处理，确保达标排放；</w:t>
      </w:r>
    </w:p>
    <w:p w14:paraId="3422FD1A">
      <w:pPr>
        <w:pStyle w:val="16"/>
        <w:numPr>
          <w:ilvl w:val="0"/>
          <w:numId w:val="9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废气控制：拆解作业中产生的废气（如切割废气、燃油挥发气体）需采取有效治理措施（如安装废气净化装置、加强通风），确保符合《大气污染物综合排放标准》（GB 16297-1996）；</w:t>
      </w:r>
    </w:p>
    <w:p w14:paraId="6A49FAE1">
      <w:pPr>
        <w:pStyle w:val="16"/>
        <w:numPr>
          <w:ilvl w:val="0"/>
          <w:numId w:val="9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固体废物处置：严格按照可回收材料、危险废物、不可回收废弃物分类处置，杜绝固体废物污染环境；</w:t>
      </w:r>
    </w:p>
    <w:p w14:paraId="3140494B">
      <w:pPr>
        <w:pStyle w:val="16"/>
        <w:numPr>
          <w:ilvl w:val="0"/>
          <w:numId w:val="9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土壤与水体保护：拆解场地需做好防渗处理，设置污水收集系统，雨水、清洗废水经处理达标后排放，防止污染土壤和地下水；</w:t>
      </w:r>
    </w:p>
    <w:p w14:paraId="2B97EAD8">
      <w:pPr>
        <w:pStyle w:val="16"/>
        <w:numPr>
          <w:ilvl w:val="0"/>
          <w:numId w:val="9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噪声控制：合理安排作业时间，选用低噪声设备，对高噪声设备采取降噪措施（如安装隔音罩），确保作业区域噪声符合《工业企业厂界环境噪声排放标准》（GB 12348-2008）。</w:t>
      </w:r>
    </w:p>
    <w:p w14:paraId="72DF6C08">
      <w:pPr>
        <w:pStyle w:val="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五、档案管理与合规要求</w:t>
      </w:r>
    </w:p>
    <w:p w14:paraId="64DC360B">
      <w:pPr>
        <w:pStyle w:val="16"/>
        <w:numPr>
          <w:ilvl w:val="0"/>
          <w:numId w:val="1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建立健全车辆拆解档案，包括车辆接收凭证、车辆信息记录表、拆解过程照片、废液回收记录、部件分类记录、危险废物转移联单、可再利用零部件销售记录等，档案保存期限不少于 3 年；</w:t>
      </w:r>
    </w:p>
    <w:p w14:paraId="254DDA6A">
      <w:pPr>
        <w:pStyle w:val="16"/>
        <w:numPr>
          <w:ilvl w:val="0"/>
          <w:numId w:val="1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严格遵守国家关于报废汽车回收拆解的法律法规，不得拆解、改装、拼装、倒卖报废汽车及其五大总成（发动机、变速箱、前桥、后桥、车架），确需再利用的五大总成，需经检测合格并标注 “报废机动车再利用部件” 字样，按照规定销售给具备资质的企业；</w:t>
      </w:r>
    </w:p>
    <w:p w14:paraId="516B1A03">
      <w:pPr>
        <w:pStyle w:val="16"/>
        <w:numPr>
          <w:ilvl w:val="0"/>
          <w:numId w:val="1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及时向当地商务、环保、公安等部门报送报废汽车拆解相关数据，接受相关部门的监督检查；</w:t>
      </w:r>
    </w:p>
    <w:p w14:paraId="249502FE">
      <w:pPr>
        <w:pStyle w:val="16"/>
        <w:numPr>
          <w:ilvl w:val="0"/>
          <w:numId w:val="1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定期组织作业人员参加法律法规、技术标准、安全环保等方面的培训，不断提升作业人员的专业素质和合规意识。</w:t>
      </w:r>
    </w:p>
    <w:p w14:paraId="33579460">
      <w:pPr>
        <w:pStyle w:val="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六、附则</w:t>
      </w:r>
    </w:p>
    <w:p w14:paraId="5DEC8C52">
      <w:pPr>
        <w:pStyle w:val="16"/>
        <w:numPr>
          <w:ilvl w:val="0"/>
          <w:numId w:val="1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本手册未尽事宜，需严格按照国家现行法律法规、行业标准及企业内部管理制度执行；</w:t>
      </w:r>
    </w:p>
    <w:p w14:paraId="57F3E26C">
      <w:pPr>
        <w:pStyle w:val="16"/>
        <w:numPr>
          <w:ilvl w:val="0"/>
          <w:numId w:val="1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本手册由企业安全环保部门负责解释，根据国家政策、标准更新及企业实际运营情况，可适时修订；</w:t>
      </w:r>
    </w:p>
    <w:p w14:paraId="484B747C">
      <w:pPr>
        <w:pStyle w:val="16"/>
        <w:numPr>
          <w:ilvl w:val="0"/>
          <w:numId w:val="1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本手册自发布之日起施行。</w:t>
      </w:r>
    </w:p>
    <w:p w14:paraId="3B98686F">
      <w:pPr>
        <w:pStyle w:val="17"/>
        <w:pBdr>
          <w:left w:val="single" w:color="BBBFC4" w:sz="18" w:space="0"/>
        </w:pBd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28B25E9"/>
    <w:rsid w:val="4F860B05"/>
    <w:rsid w:val="75FE45EA"/>
    <w:rsid w:val="9FFF8BB3"/>
    <w:rsid w:val="EEFFE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3066</Words>
  <Characters>3108</Characters>
  <TotalTime>20</TotalTime>
  <ScaleCrop>false</ScaleCrop>
  <LinksUpToDate>false</LinksUpToDate>
  <CharactersWithSpaces>3120</CharactersWithSpaces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2025-11-14T09:13:00Z</dcterms:created>
  <dc:creator>Un-named</dc:creator>
  <cp:lastModifiedBy>Zoe</cp:lastModifiedBy>
  <dcterms:modified xsi:type="dcterms:W3CDTF">2025-11-14T10:05:20Z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eyJoZGlkIjoiMTQzZTdhMTBlYmYxZjM3M2E2Y2QzMDVkNjZlYzM4MWEiLCJ1c2VySWQiOiIxMDg1MzU0NjEzIn0=</vt:lpwstr>
  </property>
  <property fmtid="{D5CDD505-2E9C-101B-9397-08002B2CF9AE}" pid="3" name="KSOProductBuildVer">
    <vt:lpwstr>2052-12.1.23540.23540</vt:lpwstr>
  </property>
  <property fmtid="{D5CDD505-2E9C-101B-9397-08002B2CF9AE}" pid="4" name="ICV">
    <vt:lpwstr>A8A0FC86DADBB059348E1669787EDF28_43</vt:lpwstr>
  </property>
</Properties>
</file>